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CQWM86GQ79TA0VHGQPR8DL007ZEMOSYR9J0XLJEIXGH8TE5TZ0BRDC0QFYYTP8RRBNM6COZGZIAD8MJJRSFADF8O8RM0WMWB8EOOQHB3859CC8F7A377C2093FCBC7F2984FA0D7" Type="http://schemas.microsoft.com/office/2006/relationships/officeDocumentMain" Target="NUL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4F8" w:rsidRDefault="00225758" w:rsidP="00F474F8">
      <w:pPr>
        <w:pStyle w:val="a3"/>
        <w:shd w:val="clear" w:color="auto" w:fill="FFFFFF"/>
        <w:spacing w:before="0" w:beforeAutospacing="0" w:after="0" w:afterAutospacing="0"/>
        <w:jc w:val="center"/>
        <w:rPr>
          <w:rFonts w:ascii="黑体" w:eastAsia="黑体" w:cs="Times New Roman"/>
          <w:kern w:val="2"/>
          <w:sz w:val="30"/>
          <w:szCs w:val="30"/>
        </w:rPr>
      </w:pPr>
      <w:r w:rsidRPr="00F474F8">
        <w:rPr>
          <w:rFonts w:ascii="黑体" w:eastAsia="黑体" w:cs="Times New Roman" w:hint="eastAsia"/>
          <w:kern w:val="2"/>
          <w:sz w:val="30"/>
          <w:szCs w:val="30"/>
        </w:rPr>
        <w:t>中华人民共和国证券法</w:t>
      </w:r>
    </w:p>
    <w:p w:rsidR="00225758" w:rsidRDefault="00225758" w:rsidP="00F474F8">
      <w:pPr>
        <w:pStyle w:val="a3"/>
        <w:shd w:val="clear" w:color="auto" w:fill="FFFFFF"/>
        <w:spacing w:before="0" w:beforeAutospacing="0" w:after="0" w:afterAutospacing="0"/>
        <w:jc w:val="center"/>
        <w:rPr>
          <w:color w:val="333333"/>
        </w:rPr>
      </w:pPr>
      <w:r>
        <w:rPr>
          <w:rFonts w:hint="eastAsia"/>
          <w:color w:val="333399"/>
        </w:rPr>
        <w:br/>
      </w:r>
      <w:r w:rsidRPr="00F474F8">
        <w:rPr>
          <w:rFonts w:hint="eastAsia"/>
        </w:rPr>
        <w:t>（1998年12月29日第九届全国人民代表大会常务委员会第六次会议通过 根据2004年8月28日第十届全国人民代表大会常务委员会第十一次会议《关于修改〈中华人民共和国证券法〉的决定》第一次修正 2005年10月27日第十届全国人民代表大会常务</w:t>
      </w:r>
      <w:bookmarkStart w:id="0" w:name="_GoBack"/>
      <w:bookmarkEnd w:id="0"/>
      <w:r w:rsidRPr="00F474F8">
        <w:rPr>
          <w:rFonts w:hint="eastAsia"/>
        </w:rPr>
        <w:t>委员会第十八次会议第一次修订 根据2013年6月29日第十二届全国人民代表大会常务委员会第三次会议《关于修改〈中华人民共和国文物保护法〉等十二部法律的决定》第二次修正 根据2014年8月31日第十二届全国人民代表大会常务委员会第十次会议《关于修改〈中华人民共和国保险法〉等五部法律的决定》第三次修正 2019年12月28日第十三届全国人民代表大会常务委员会第十五次会议第二次修订）</w:t>
      </w:r>
    </w:p>
    <w:p w:rsidR="00F474F8" w:rsidRDefault="00F474F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目录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第一章　总则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第二章　证券发行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第三章　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第一节　一般规定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第二节　证券上市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第三节　禁止的交易行为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第四章　上市公司的收购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第五章　信息披露</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第六章　投资者保护</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第七章　证券交易场所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第八章　证券公司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第九章　证券登记结算机构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第十章　证券服务机构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第十一章　证券业协会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第十二章　证券监督管理机构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第十三章　法律责任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第十四章　附则</w:t>
      </w:r>
    </w:p>
    <w:p w:rsidR="00225758" w:rsidRDefault="0022575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b/>
          <w:bCs/>
          <w:color w:val="333333"/>
        </w:rPr>
      </w:pP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第一章　总则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第一条　为了规范证券发行和交易行为，保护投资者的合法权益，维护社会经济秩序和社会公共利益，促进社会主义市场经济的发展，制定本法。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第二条　在中华人民共和国境内，股票、公司债券、存托凭证和国务院依法认定的其他证券的发行和交易，适用本法；本法未规定的，适用《中华人民共和国公司法》和其他法律、行政法规的规定。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政府债券、证券投资基金份额的上市交易，适用本法；其他法律、行政法规另有规定的，适用其规定。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资产支持证券、资产管理产品发行、交易的管理办法，由国务院依照本法的原则规定。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在中华人民共和国境外的证券发行和交易活动，扰乱中华人民共和国境内市场秩序，损害境内投资者合法权益的，依照本法有关规定处理并追究法律责任。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第三条　证券的发行、交易活动，必须遵循公开、公平、公正的原则。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第四条　证券发行、交易活动的当事人具有平等的法律地位，应当遵守自愿、有偿、诚实信用的原则。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第五条　证券的发行、交易活动，必须遵守法律、行政法规；禁止欺诈、内幕交易和操纵证券市场的行为。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第六条　证券业和银行业、信托业、保险业实行分业经营、分业管理，证券公司与银行、信托、保险业务机构分别设立。国家另有规定的除外。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第七条　国务院证券监督管理机构依法对全国证券市场实行集中统一监督管理。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国务院证券监督管理机构根据需要可以设立派出机构，按照授权履行监督管理职责。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第八条　国家审计机关依法对证券交易场所、证券公司、证券登记结算机构、证券监督管理机构进行审计监督。</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第二章　证券发行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有下列情形之一的，为公开发行：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（一）向不特定对象发行证券；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（二）向特定对象发行证券累计超过二百人，但依法实施员工持股计划的员工人数不计算在内；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（三）法律、行政法规规定的其他发行行为。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非公开发行证券，不得采用广告、公开劝诱和变相公开方式。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第十条　发行人申请公开发行股票、可转换为股票的公司债券，依法采取承销方式的，或者公开发行法律、行政法规规定实行保荐制度的其他证券的，应当聘请证券公司担任保荐人。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保荐人应当遵守业务规则和行业规范，诚实守信，勤勉尽责，对发行人的申请文件和信息披露资料进行审慎核查，督导发行人规范运作。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保荐人的管理办法由国务院证券监督管理机构规定。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第十一条　设立股份有限公司公开发行股票，应当符合《中华人民共和国公司法》规定的条件和经国务院批准的国务院证券监督管理机构规定的其他条件，向国务院证券监督管理机构报送募股申请和下列文件：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（一）公司章程；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（二）发起人协议；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（三）发起人姓名或者名称，发起人认购的股份数、出资种类及验资证明；</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（四）招股说明书；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（五）代收股款银行的名称及地址；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（六）承销机构名称及有关的协议。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依照本法规定聘请保荐人的，还应当报送保荐人出具的发行保荐书。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法律、行政法规规定设立公司必须报经批准的，还应当提交相应的批准文件。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第十二条　公司首次公开发行新股，应当符合下列条件：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（一）具备健全且运行良好的组织机构；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（二）具有持续经营能力；</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（三）最近三年财务会计报告被出具无保留意见审计报告；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（四）发行人及其控股股东、实际控制人最近三年不存在贪污、贿赂、侵占财产、挪用财产或者破坏社会主义市场经济秩序的刑事犯罪；</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（五）经国务院批准的国务院证券监督管理机构规定的其他条件。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上市公司发行新股，应当符合经国务院批准的国务院证券监督管理机构规定的条件，具体管理办法由国务院证券监督管理机构规定。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公开发行存托凭证的，应当符合首次公开发行新股的条件以及国务院证券监督管理机构规定的其他条件。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第十三条　公司公开发行新股，应当报送募股申请和下列文件：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（一）公司营业执照；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（二）公司章程；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（三）股东大会决议；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（四）招股说明书或者其他公开发行募集文件；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（五）财务会计报告；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（六）代收股款银行的名称及地址。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依照本法规定聘请保荐人的，还应当报送保荐人出具的发行保荐书。依照本法规定实行承销的，还应当报送承销机构名称及有关的协议。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第十四条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第十五条　公开发行公司债券，应当符合下列条件：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（一）具备健全且运行良好的组织机构；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（二）最近三年平均可分配利润足以支付公司债券一年的利息；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（三）国务院规定的其他条件。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公开发行公司债券筹集的资金，必须按照公司债券募集办法所列资金用途使用；改变资金用途，必须经债券持有人会议作出决议。公开发行公司债券筹集的资金，不得用于弥补亏损和非生产性支出。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第十六条　申请公开发行公司债券，应当向国务院授权的部门或者国务院证券监督管理机构报送下列文件：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（一）公司营业执照；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（二）公司章程；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（三）公司债券募集办法；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（四）国务院授权的部门或者国务院证券监督管理机构规定的其他文件。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依照本法规定聘请保荐人的，还应当报送保荐人出具的发行保荐书。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第十七条　有下列情形之一的，不得再次公开发行公司债券：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（一）对已公开发行的公司债券或者其他债务有违约或者延迟支付本息的事实，仍处于继续状态；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（二）违反本法规定，改变公开发行公司债券所募资金的用途。</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第十八条　发行人依法申请公开发行证券所报送的申请文件的格式、报送方式，由依法负责注册的机构或者部门规定。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第十九条　发行人报送的证券发行申请文件，应当充分披露投资者作出价值判断和投资决策所必需的信息，内容应当真实、准确、完整。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为证券发行出具有关文件的证券服务机构和人员，必须严格履行法定职责，保证所出具文件的真实性、准确性和完整性。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第二十条　发行人申请首次公开发行股票的，在提交申请文件后，应当按照国务院证券监督管理机构的规定预先披露有关申请文件。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第二十一条　国务院证券监督管理机构或者国务院授权的部门依照法定条件负责证券发行申请的注册。证券公开发行注册的具体办法由国务院规定。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按照国务院的规定，证券交易所等可以审核公开发行证券申请，判断发行人是否符合发行条件、信息披露要求，督促发行人完善信息披露内容。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依照前两款规定参与证券发行申请注册的人员，不得与发行申请人有利害关系，不得直接或者间接接受发行申请人的馈赠，不得持有所注册的发行申请的证券，不得私下与发行申请人进行接触。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第二十二条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第二十三条　证券发行申请经注册后，发行人应当依照法律、行政法规的规定，在证券公开发行前公告公开发行募集文件，并将该文件置备于指定场所供公众查阅。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发行证券的信息依法公开前，任何知情人不得公开或者泄露该信息。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发行人不得在公告公开发行募集文件前发行证券。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第二十四条　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第二十五条　股票依法发行后，发行人经营与收益的变化，由发行人自行负责；由此变化引致的投资风险，由投资者自行负责。</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第二十六条　发行人向不特定对象发行的证券，法律、行政法规规定应当由证券公司承销的，发行人应当同证券公司签订承销协议。证券承销业务采取代销或者包销方式。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证券代销是指证券公司代发行人发售证券，在承销期结束时，将未售出的证券全部退还给发行人的承销方式。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证券包销是指证券公司将发行人的证券按照协议全部购入或者在承销期结束时将售后剩余证券全部自行购入的承销方式。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第二十七条　公开发行证券的发行人有权依法自主选择承销的证券公司。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第二十八条　证券公司承销证券，应当同发行人签订代销或者包销协议，载明下列事项：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（一）当事人的名称、住所及法定代表人姓名；</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（二）代销、包销证券的种类、数量、金额及发行价格；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（三）代销、包销的期限及起止日期；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（四）代销、包销的付款方式及日期；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（五）代销、包销的费用和结算办法；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（六）违约责任；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（七）国务院证券监督管理机构规定的其他事项。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第二十九条　证券公司承销证券，应当对公开发行募集文件的真实性、准确性、完整性进行核查。发现有虚假记载、误导性陈述或者重大遗漏的，不得进行销售活动；已经销售的，必须立即停止销售活动，并采取纠正措施。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证券公司承销证券，不得有下列行为：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（一）进行虚假的或者误导投资者的广告宣传或者其他宣传推介活动；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（二）以不正当竞争手段招揽承销业务；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（三）其他违反证券承销业务规定的行为。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证券公司有前款所列行为，给其他证券承销机构或者投资者造成损失的，应当依法承担赔偿责任。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第三十条　向不特定对象发行证券聘请承销团承销的，承销团应当由主承销和参与承销的证券公司组成。</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第三十一条　证券的代销、包销期限最长不得超过九十日。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证券公司在代销、包销期内，对所代销、包销的证券应当保证先行出售给认购人，证券公司不得为本公司预留所代销的证券和预先购入并留存所包销的证券。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第三十二条　股票发行采取溢价发行的，其发行价格由发行人与承销的证券公司协商确定。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第三十三条　股票发行采用代销方式，代销期限届满，向投资者出售的股票数量未达到拟公开发行股票数量百分之七十的，为发行失败。发行人应当按照发行价并加算银行同期存款利息返还股票认购人。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第三十四条　公开发行股票，代销、包销期限届满，发行人应当在规定的期限内将股票发行情况报国务院证券监督管理机构备案。</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第三章　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第一节　一般规定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第三十五条　证券交易当事人依法买卖的证券，必须是依法发行并交付的证券。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非依法发行的证券，不得买卖。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第三十六条　依法发行的证券，《中华人民共和国公司法》和其他法律对其转让期限有限制性规定的，在限定的期限内不得转让。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第三十七条　公开发行的证券，应当在依法设立的证券交易所上市交易或者在国务院批准的其他全国性证券交易场所交易。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非公开发行的证券，可以在证券交易所、国务院批准的其他全国性证券交易场所、按照国务院规定设立的区域性股权市场转让。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第三十八条　证券在证券交易所上市交易，应当采用公开的集中交易方式或者国务院证券监督管理机构批准的其他方式。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第三十九条　证券交易当事人买卖的证券可以采用纸面形式或者国务院证券监督管理机构规定的其他形式。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第四十条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任何人在成为前款所列人员时，其原已持有的股票或者其他具有股权性质的证券，必须依法转让。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实施股权激励计划或者员工持股计划的证券公司的从业人员，可以按照国务院证券监督管理机构的规定持有、卖出本公司股票或者其他具有股权性质的证券。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第四十一条　证券交易场所、证券公司、证券登记结算机构、证券服务机构及其工作人员应当依法为投资者的信息保密，不得非法买卖、提供或者公开投资者的信息。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证券交易场所、证券公司、证券登记结算机构、证券服务机构及其工作人员不得泄露所知悉的商业秘密。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第四十二条　为证券发行出具审计报告或者法律意见书等文件的证券服务机构和人员，在该证券承销期内和期满后六个月内，不得买卖该证券。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第四十三条　证券交易的收费必须合理，并公开收费项目、收费标准和管理办法。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前款所称董事、监事、高级管理人员、自然人股东持有的股票或者其他具有股权性质的证券，包括其配偶、父母、子女持有的及利用他人账户持有的股票或者其他具有股权性质的证券。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公司董事会不按照第一款规定执行的，股东有权要求董事会在三十日内执行。公司董事会未在上述期限内执行的，股东有权为了公司的利益以自己的名义直接向人民法院提起诉讼。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公司董事会不按照第一款的规定执行的，负有责任的董事依法承担连带责任。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第四十五条　通过计算机程序自动生成或者下达交易指令进行程序化交易的，应当符合国务院证券监督管理机构的规定，并向证券交易所报告，不得影响证券交易所系统安全或者正常交易秩序。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第二节　证券上市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第四十六条　申请证券上市交易，应当向证券交易所提出申请，由证券交易所依法审核同意，并由双方签订上市协议。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证券交易所根据国务院授权的部门的决定安排政府债券上市交易。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第四十七条　申请证券上市交易，应当符合证券交易所上市规则规定的上市条件。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证券交易所上市规则规定的上市条件，应当对发行人的经营年限、财务状况、最低公开发行比例和公司治理、诚信记录等提出要求。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第四十八条　上市交易的证券，有证券交易所规定的终止上市情形的，由证券交易所按照业务规则终止其上市交易。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证券交易所决定终止证券上市交易的，应当及时公告，并报国务院证券监督管理机构备案。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第四十九条　对证券交易所作出的不予上市交易、终止上市交易决定不服的，可以向证券交易所设立的复核机构申请复核。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第三节　禁止的交易行为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第五十条　禁止证券交易内幕信息的知情人和非法获取内幕信息的人利用内幕信息从事证券交易活动。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第五十一条　证券交易内幕信息的知情人包括：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（一）发行人及其董事、监事、高级管理人员；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（二）持有公司百分之五以上股份的股东及其董事、监事、高级管理人员，公司的实际控制人及其董事、监事、高级管理人员；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（三）发行人控股或者实际控制的公司及其董事、监事、高级管理人员；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（四）由于所任公司职务或者因与公司业务往来可以获取公司有关内幕信息的人员；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（五）上市公司收购人或者重大资产交易方及其控股股东、实际控制人、董事、监事和高级管理人员；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（六）因职务、工作可以获取内幕信息的证券交易场所、证券公司、证券登记结算机构、证券服务机构的有关人员；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（七）因职责、工作可以获取内幕信息的证券监督管理机构工作人员；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（八）因法定职责对证券的发行、交易或者对上市公司及其收购、重大资产交易进行管理可以获取内幕信息的有关主管部门、监管机构的工作人员；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（九）国务院证券监督管理机构规定的可以获取内幕信息的其他人员。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第五十二条　证券交易活动中，涉及发行人的经营、财务或者对该发行人证券的市场价格有重大影响的尚未公开的信息，为内幕信息。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本法第八十条第二款、第八十一条第二款所列重大事件属于内幕信息。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第五十三条　证券交易内幕信息的知情人和非法获取内幕信息的人，在内幕信息公开前，不得买卖该公司的证券，或者泄露该信息，或者建议他人买卖该证券。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持有或者通过协议、其他安排与他人共同持有公司百分之五以上股份的自然人、法人、非法人组织收购上市公司的股份，本法另有规定的，适用其规定。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内幕交易行为给投资者造成损失的，应当依法承担赔偿责任。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第五十四条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利用未公开信息进行交易给投资者造成损失的，应当依法承担赔偿责任。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第五十五条　禁止任何人以下列手段操纵证券市场，影响或者意图影响证券交易价格或者证券交易量：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（一）单独或者通过合谋，集中资金优势、持股优势或者利用信息优势联合或者连续买卖；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（二）与他人串通，以事先约定的时间、价格和方式相互进行证券交易；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（三）在自己实际控制的账户之间进行证券交易；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（四）不以成交为目的，频繁或者大量申报并撤销申报；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（五）利用虚假或者不确定的重大信息，诱导投资者进行证券交易；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（六）对证券、发行人公开作出评价、预测或者投资建议，并进行反向证券交易；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（七）利用在其他相关市场的活动操纵证券市场；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（八）操纵证券市场的其他手段。</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操纵证券市场行为给投资者造成损失的，应当依法承担赔偿责任。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第五十六条　禁止任何单位和个人编造、传播虚假信息或者误导性信息，扰乱证券市场。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禁止证券交易场所、证券公司、证券登记结算机构、证券服务机构及其从业人员，证券业协会、证券监督管理机构及其工作人员，在证券交易活动中作出虚假陈述或者信息误导。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各种传播媒介传播证券市场信息必须真实、客观，禁止误导。传播媒介及其从事证券市场信息报道的工作人员不得从事与其工作职责发生利益冲突的证券买卖。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编造、传播虚假信息或者误导性信息，扰乱证券市场，给投资者造成损失的，应当依法承担赔偿责任。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第五十七条　禁止证券公司及其从业人员从事下列损害客户利益的行为：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（一）违背客户的委托为其买卖证券；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（二）不在规定时间内向客户提供交易的确认文件；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（三）未经客户的委托，擅自为客户买卖证券，或者假借客户的名义买卖证券；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（四）为牟取佣金收入，诱使客户进行不必要的证券买卖；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（五）其他违背客户真实意思表示，损害客户利益的行为。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违反前款规定给客户造成损失的，应当依法承担赔偿责任。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第五十八条　任何单位和个人不得违反规定，出借自己的证券账户或者借用他人的证券账户从事证券交易。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第五十九条　依法拓宽资金入市渠道，禁止资金违规流入股市。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禁止投资者违规利用财政资金、银行信贷资金买卖证券。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第六十条　国有独资企业、国有独资公司、国有资本控股公司买卖上市交易的股票，必须遵守国家有关规定。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第六十一条　证券交易场所、证券公司、证券登记结算机构、证券服务机构及其从业人员对证券交易中发现的禁止的交易行为，应当及时向证券监督管理机构报告。</w:t>
      </w:r>
    </w:p>
    <w:p w:rsidR="00392BAD" w:rsidRPr="00225758" w:rsidRDefault="00392BAD"/>
    <w:sectPr w:rsidR="00392BAD" w:rsidRPr="00225758" w:rsidSect="00B372F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B0A" w:rsidRDefault="004E6B0A" w:rsidP="00F474F8">
      <w:r>
        <w:separator/>
      </w:r>
    </w:p>
  </w:endnote>
  <w:endnote w:type="continuationSeparator" w:id="0">
    <w:p w:rsidR="004E6B0A" w:rsidRDefault="004E6B0A" w:rsidP="00F47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8462"/>
      <w:docPartObj>
        <w:docPartGallery w:val="Page Numbers (Bottom of Page)"/>
        <w:docPartUnique/>
      </w:docPartObj>
    </w:sdtPr>
    <w:sdtContent>
      <w:p w:rsidR="00075837" w:rsidRDefault="004975EB">
        <w:pPr>
          <w:pStyle w:val="a5"/>
          <w:jc w:val="center"/>
        </w:pPr>
        <w:fldSimple w:instr=" PAGE   \* MERGEFORMAT ">
          <w:r w:rsidR="00BA14BA" w:rsidRPr="00BA14BA">
            <w:rPr>
              <w:noProof/>
              <w:lang w:val="zh-CN"/>
            </w:rPr>
            <w:t>12</w:t>
          </w:r>
        </w:fldSimple>
      </w:p>
    </w:sdtContent>
  </w:sdt>
  <w:p w:rsidR="00075837" w:rsidRDefault="000758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B0A" w:rsidRDefault="004E6B0A" w:rsidP="00F474F8">
      <w:r>
        <w:separator/>
      </w:r>
    </w:p>
  </w:footnote>
  <w:footnote w:type="continuationSeparator" w:id="0">
    <w:p w:rsidR="004E6B0A" w:rsidRDefault="004E6B0A" w:rsidP="00F47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5758"/>
    <w:rsid w:val="00075837"/>
    <w:rsid w:val="00225758"/>
    <w:rsid w:val="00392BAD"/>
    <w:rsid w:val="004975EB"/>
    <w:rsid w:val="004E6B0A"/>
    <w:rsid w:val="007808D8"/>
    <w:rsid w:val="00B372FC"/>
    <w:rsid w:val="00BA14BA"/>
    <w:rsid w:val="00F47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webSettings.xml><?xml version="1.0" encoding="utf-8"?>
<w:webSettings xmlns:r="http://schemas.openxmlformats.org/officeDocument/2006/relationships" xmlns:w="http://schemas.openxmlformats.org/wordprocessingml/2006/main">
  <w:divs>
    <w:div w:id="20585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1285</Words>
  <Characters>7331</Characters>
  <Application>Microsoft Office Word</Application>
  <DocSecurity>0</DocSecurity>
  <Lines>61</Lines>
  <Paragraphs>17</Paragraphs>
  <ScaleCrop>false</ScaleCrop>
  <Company>P R C</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gzzhao</dc:creator>
  <cp:lastModifiedBy>Administrator</cp:lastModifiedBy>
  <cp:revision>4</cp:revision>
  <dcterms:created xsi:type="dcterms:W3CDTF">2020-03-05T02:18:00Z</dcterms:created>
  <dcterms:modified xsi:type="dcterms:W3CDTF">2020-03-20T04:45:00Z</dcterms:modified>
</cp:coreProperties>
</file>