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QWM86GQ79TA0VHGQPR8DL007ZEMOSYR9J0XLJEIXGH8TE5TZ0BRDC0QFYYTP8RRBNM6COZGZIAD8MJJRSFADF8O8RM0WMWB8EOOQHB3859CC8F7A377C2093FCBC7F2984FA0D7" Type="http://schemas.microsoft.com/office/2006/relationships/officeDocumentMain" Target="NUL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4F8" w:rsidRDefault="00225758" w:rsidP="00F474F8">
      <w:pPr>
        <w:pStyle w:val="a3"/>
        <w:shd w:val="clear" w:color="auto" w:fill="FFFFFF"/>
        <w:spacing w:before="0" w:beforeAutospacing="0" w:after="0" w:afterAutospacing="0"/>
        <w:jc w:val="center"/>
        <w:rPr>
          <w:rFonts w:ascii="黑体" w:eastAsia="黑体" w:cs="Times New Roman"/>
          <w:kern w:val="2"/>
          <w:sz w:val="30"/>
          <w:szCs w:val="30"/>
        </w:rPr>
      </w:pPr>
      <w:r w:rsidRPr="00F474F8">
        <w:rPr>
          <w:rFonts w:ascii="黑体" w:eastAsia="黑体" w:cs="Times New Roman" w:hint="eastAsia"/>
          <w:kern w:val="2"/>
          <w:sz w:val="30"/>
          <w:szCs w:val="30"/>
        </w:rPr>
        <w:t>中华人民共和国证券法</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第七章　证券交易场所</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第九十六条　证券交易所、国务院批准的其他全国性证券交易场所为证券集中交易提供场所和设施，组织和监督证券交易，实行自律管理，依法登记，取得法人资格。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证券交易所、国务院批准的其他全国性证券交易场所的设立、变更和解散由国务院决定。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国务院批准的其他全国性证券交易场所的组织机构、管理办法等，由国务院规定。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第九十七条　证券交易所、国务院批准的其他全国性证券交易场所可以根据证券品种、行业特点、公司规模等因素设立不同的市场层次。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第九十八条　按照国务院规定设立的区域性股权市场为非公开发行证券的发行、转让提供场所和设施，具体管理办法由国务院规定。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第九十九条　证券交易所履行自律管理职能，应当遵守社会公共利益优先原则，维护市场的公平、有序、透明。</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设立证券交易所必须制定章程。证券交易所章程的制定和修改，必须经国务院证券监督管理机构批准。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第一百条　证券交易所必须在其名称中标明证券交易所字样。其他任何单位或者个人不得使用证券交易所或者近似的名称。</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第一百零一条　证券交易所可以自行支配的各项费用收入，应当首先用于保证其证券交易场所和设施的正常运行并逐步改善。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实行会员制的证券交易所的财产积累归会员所有，其权益由会员共同享有，在其存续期间，不得将其财产积累分配给会员。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第一百零二条　实行会员制的证券交易所设理事会、监事会。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证券交易所设总经理一人，由国务院证券监督管理机构任免。</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第一百零三条　有《中华人民共和国公司法》第一百四十六条规定的情形或者下列情形之一的，不得担任证券交易所的负责人：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（一）因违法行为或者违纪行为被解除职务的证券交易场所、证券登记结算机构的负责人或者证券公司的董事、监事、高级管理人员，自被解除职务之日起未逾五年；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（二）因违法行为或者违纪行为被吊销执业证书或者被取消资格的律师、注册会计师或者其他证券服务机构的专业人员，自被吊销执业证书或者被取消资格之日起未逾五年。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第一百零四条　因违法行为或者违纪行为被开除的证券交易场所、证券公司、证券登记结算机构、证券服务机构的从业人员和被开除的国家机关工作人员，不得招聘为证券交易所的从业人员。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第一百零五条　进入实行会员制的证券交易所参与集中交易的，必须是证券交易所的会员。证券交易所不得允许非会员直接参与股票的集中交易。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第一百零六条　投资者应当与证券公司签订证券交易委托协议，并在证券公司实名开立账户，以书面、电话、自助终端、网络等方式，委托该证券公司代其买卖证券。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第一百零七条　证券公司为投资者开立账户，应当按照规定对投资者提供的身份信息进行核对。</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证券公司不得将投资者的账户提供给他人使用。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投资者应当使用实名开立的账户进行交易。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第一百零九条　证券交易所应当为组织公平的集中交易提供保障，实时公布证券交易即时行情，并按交易日制作证券市场行情表，予以公布。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证券交易即时行情的权益由证券交易所依法享有。未经证券交易所许可，任何单位和个人不得发布证券交易即时行情。</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第一百一十条　上市公司可以向证券交易所申请其上市交易股票的停牌或者复牌，但不得滥用停牌或者复牌损害投资者的合法权益。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证券交易所可以按照业务规则的规定，决定上市交易股票的停牌或者复牌。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证券交易所对其依照本条规定采取措施造成的损失，不承担民事赔偿责任，但存在重大过错的除外。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第一百一十二条　证券交易所对证券交易实行实时监控，并按照国务院证券监督管理机构的要求，对异常的交易情况提出报告。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证券交易所根据需要，可以按照业务规则对出现重大异常交易情况的证券账户的投资者限制交易，并及时报告国务院证券监督管理机构。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证券交易所对其依照本条规定采取措施造成的损失，不承担民事赔偿责任，但存在重大过错的除外。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第一百一十四条　证券交易所应当从其收取的交易费用和会员费、席位费中提取一定比例的金额设立风险基金。风险基金由证券交易所理事会管理。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风险基金提取的具体比例和使用办法，由国务院证券监督管理机构会同国务院财政部门规定。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证券交易所应当将收存的风险基金存入开户银行专门账户，不得擅自使用。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第一百一十五条　证券交易所依照法律、行政法规和国务院证券监督管理机构的规定，制定上市规则、交易规则、会员管理规则和其他有关业务规则，并报国务院证券监督管理机构批准。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在证券交易所从事证券交易，应当遵守证券交易所依法制定的业务规则。违反业务规则的，由证券交易所给予纪律处分或者采取其他自律管理措施。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第一百一十六条　证券交易所的负责人和其他从业人员执行与证券交易有关的职务时，与其本人或者其亲属有利害关系的，应当回避。</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第一百一十七条　按照依法制定的交易规则进行的交易，不得改变其交易结果，但本法第一百一十一条第二款规定的除外。对交易中违规交易者应负的民事责任不得免除；在违规交易中所获利益，依照有关规定处理。</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第八章　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第一百一十八条　设立证券公司，应当具备下列条件，并经国务院证券监督管理机构批准：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（一）有符合法律、行政法规规定的公司章程；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（二）主要股东及公司的实际控制人具有良好的财务状况和诚信记录，最近三年无重大违法违规记录；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（三）有符合本法规定的公司注册资本；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（四）董事、监事、高级管理人员、从业人员符合本法规定的条件；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（五）有完善的风险管理与内部控制制度；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（六）有合格的经营场所、业务设施和信息技术系统；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（七）法律、行政法规和经国务院批准的国务院证券监督管理机构规定的其他条件。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未经国务院证券监督管理机构批准，任何单位和个人不得以证券公司名义开展证券业务活动。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第一百一十九条　国务院证券监督管理机构应当自受理证券公司设立申请之日起六个月内，依照法定条件和法定程序并根据审慎监管原则进行审查，作出批准或者不予批准的决定，并通知申请人；不予批准的，应当说明理由。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证券公司设立申请获得批准的，申请人应当在规定的期限内向公司登记机关申请设立登记，领取营业执照。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证券公司应当自领取营业执照之日起十五日内，向国务院证券监督管理机构申请经营证券业务许可证。未取得经营证券业务许可证，证券公司不得经营证券业务。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第一百二十条　经国务院证券监督管理机构核准，取得经营证券业务许可证，证券公司可以经营下列部分或者全部证券业务：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（一）证券经纪；</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（二）证券投资咨询；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（三）与证券交易、证券投资活动有关的财务顾问；</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（四）证券承销与保荐；</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（五）证券融资融券；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（六）证券做市交易；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（七）证券自营；</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（八）其他证券业务。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国务院证券监督管理机构应当自受理前款规定事项申请之日起三个月内，依照法定条件和程序进行审查，作出核准或者不予核准的决定，并通知申请人；不予核准的，应当说明理由。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证券公司经营证券资产管理业务的，应当符合《中华人民共和国证券投资基金法》等法律、行政法规的规定。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除证券公司外，任何单位和个人不得从事证券承销、证券保荐、证券经纪和证券融资融券业务。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证券公司从事证券融资融券业务，应当采取措施，严格防范和控制风险，不得违反规定向客户出借资金或者证券。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第一百二十一条　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国务院证券监督管理机构根据审慎监管原则和各项业务的风险程度，可以调整注册资本最低限额，但不得少于前款规定的限额。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第一百二十二条　证券公司变更证券业务范围，变更主要股东或者公司的实际控制人，合并、分立、停业、解散、破产，应当经国务院证券监督管理机构核准。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第一百二十三条　国务院证券监督管理机构应当对证券公司净资本和其他风险控制指标作出规定。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证券公司除依照规定为其客户提供融资融券外，不得为其股东或者股东的关联人提供融资或者担保。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第一百二十四条　证券公司的董事、监事、高级管理人员，应当正直诚实、品行良好，熟悉证券法律、行政法规，具有履行职责所需的经营管理能力。证券公司任免董事、监事、高级管理人员，应当报国务院证券监督管理机构备案。</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有《中华人民共和国公司法》第一百四十六条规定的情形或者下列情形之一的，不得担任证券公司的董事、监事、高级管理人员：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（一）因违法行为或者违纪行为被解除职务的证券交易场所、证券登记结算机构的负责人或者证券公司的董事、监事、高级管理人员，自被解除职务之日起未逾五年；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（二）因违法行为或者违纪行为被吊销执业证书或者被取消资格的律师、注册会计师或者其他证券服务机构的专业人员，自被吊销执业证书或者被取消资格之日起未逾五年。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第一百二十五条　证券公司从事证券业务的人员应当品行良好，具备从事证券业务所需的专业能力。</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因违法行为或者违纪行为被开除的证券交易场所、证券公司、证券登记结算机构、证券服务机构的从业人员和被开除的国家机关工作人员，不得招聘为证券公司的从业人员。</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国家机关工作人员和法律、行政法规规定的禁止在公司中兼职的其他人员，不得在证券公司中兼任职务。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第一百二十六条　国家设立证券投资者保护基金。证券投资者保护基金由证券公司缴纳的资金及其他依法筹集的资金组成，其规模以及筹集、管理和使用的具体办法由国务院规定。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第一百二十七条　证券公司从每年的业务收入中提取交易风险准备金，用于弥补证券经营的损失，其提取的具体比例由国务院证券监督管理机构会同国务院财政部门规定。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第一百二十八条　证券公司应当建立健全内部控制制度，采取有效隔离措施，防范公司与客户之间、不同客户之间的利益冲突。</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证券公司必须将其证券经纪业务、证券承销业务、证券自营业务、证券做市业务和证券资产管理业务分开办理，不得混合操作。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第一百二十九条　证券公司的自营业务必须以自己的名义进行，不得假借他人名义或者以个人名义进行。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证券公司的自营业务必须使用自有资金和依法筹集的资金。</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证券公司不得将其自营账户借给他人使用。</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第一百三十条　证券公司应当依法审慎经营，勤勉尽责，诚实守信。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证券公司的业务活动，应当与其治理结构、内部控制、合规管理、风险管理以及风险控制指标、从业人员构成等情况相适应，符合审慎监管和保护投资者合法权益的要求。</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证券公司依法享有自主经营的权利，其合法经营不受干涉。</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第一百三十一条　证券公司客户的交易结算资金应当存放在商业银行，以每个客户的名义单独立户管理。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第一百三十二条　证券公司办理经纪业务，应当置备统一制定的证券买卖委托书，供委托人使用。采取其他委托方式的，必须作出委托记录。</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客户的证券买卖委托，不论是否成交，其委托记录应当按照规定的期限，保存于证券公司。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第一百三十三条　证券公司接受证券买卖的委托，应当根据委托书载明的证券名称、买卖数量、出价方式、价格幅度等，按照交易规则代理买卖证券，如实进行交易记录；买卖成交后，应当按照规定制作买卖成交报告单交付客户。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证券交易中确认交易行为及其交易结果的对账单必须真实，保证账面证券余额与实际持有的证券相一致。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第一百三十四条　证券公司办理经纪业务，不得接受客户的全权委托而决定证券买卖、选择证券种类、决定买卖数量或者买卖价格。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证券公司不得允许他人以证券公司的名义直接参与证券的集中交易。</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第一百三十五条　证券公司不得对客户证券买卖的收益或者赔偿证券买卖的损失作出承诺。</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第一百三十六条　证券公司的从业人员在证券交易活动中，执行所属的证券公司的指令或者利用职务违反交易规则的，由所属的证券公司承担全部责任。</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证券公司的从业人员不得私下接受客户委托买卖证券。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第一百三十七条　证券公司应当建立客户信息查询制度，确保客户能够查询其账户信息、委托记录、交易记录以及其他与接受服务或者购买产品有关的重要信息。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证券公司应当妥善保存客户开户资料、委托记录、交易记录和与内部管理、业务经营有关的各项信息，任何人不得隐匿、伪造、篡改或者毁损。上述信息的保存期限不得少于二十年。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第一百三十八条　证券公司应当按照规定向国务院证券监督管理机构报送业务、财务等经营管理信息和资料。国务院证券监督管理机构有权要求证券公司及其主要股东、实际控制人在指定的期限内提供有关信息、资料。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证券公司及其主要股东、实际控制人向国务院证券监督管理机构报送或者提供的信息、资料，必须真实、准确、完整。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第一百三十九条　国务院证券监督管理机构认为有必要时，可以委托会计师事务所、资产评估机构对证券公司的财务状况、内部控制状况、资产价值进行审计或者评估。具体办法由国务院证券监督管理机构会同有关主管部门制定。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第一百四十条　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（一）限制业务活动，责令暂停部分业务，停止核准新业务；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（二）限制分配红利，限制向董事、监事、高级管理人员支付报酬、提供福利；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（三）限制转让财产或者在财产上设定其他权利；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（四）责令更换董事、监事、高级管理人员或者限制其权利；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（五）撤销有关业务许可；</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（六）认定负有责任的董事、监事、高级管理人员为不适当人选；</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（七）责令负有责任的股东转让股权，限制负有责任的股东行使股东权利。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第一百四十一条　证券公司的股东有虚假出资、抽逃出资行为的，国务院证券监督管理机构应当责令其限期改正，并可责令其转让所持证券公司的股权。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在前款规定的股东按照要求改正违法行为、转让所持证券公司的股权前，国务院证券监督管理机构可以限制其股东权利。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第一百四十二条　证券公司的董事、监事、高级管理人员未能勤勉尽责，致使证券公司存在重大违法违规行为或者重大风险的，国务院证券监督管理机构可以责令证券公司予以更换。</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第一百四十三条　证券公司违法经营或者出现重大风险，严重危害证券市场秩序、损害投资者利益的，国务院证券监督管理机构可以对该证券公司采取责令停业整顿、指定其他机构托管、接管或者撤销等监管措施。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第一百四十四条　在证券公司被责令停业整顿、被依法指定托管、接管或者清算期间，或者出现重大风险时，经国务院证券监督管理机构批准，可以对该证券公司直接负责的董事、监事、高级管理人员和其他直接责任人员采取以下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（一）通知出境入境管理机关依法阻止其出境；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（二）申请司法机关禁止其转移、转让或者以其他方式处分财产，或者在财产上设定其他权利。</w:t>
      </w:r>
    </w:p>
    <w:p w:rsidR="00225758" w:rsidRDefault="00225758" w:rsidP="00225758">
      <w:pPr>
        <w:pStyle w:val="a3"/>
        <w:shd w:val="clear" w:color="auto" w:fill="FFFFFF"/>
        <w:spacing w:before="0" w:beforeAutospacing="0" w:after="0" w:afterAutospacing="0"/>
        <w:ind w:firstLine="480"/>
        <w:rPr>
          <w:color w:val="333333"/>
        </w:rPr>
      </w:pPr>
      <w:r>
        <w:rPr>
          <w:rFonts w:hint="eastAsia"/>
          <w:b/>
          <w:bCs/>
          <w:color w:val="333333"/>
        </w:rPr>
        <w:t>第九章　证券登记结算机构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第一百四十五条　证券登记结算机构为证券交易提供集中登记、存管与结算服务，不以营利为目的，依法登记，取得法人资格。</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设立证券登记结算机构必须经国务院证券监督管理机构批准。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第一百四十六条　设立证券登记结算机构，应当具备下列条件：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（一）自有资金不少于人民币二亿元；</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（二）具有证券登记、存管和结算服务所必须的场所和设施；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（三）国务院证券监督管理机构规定的其他条件。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证券登记结算机构的名称中应当标明证券登记结算字样。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第一百四十七条　证券登记结算机构履行下列职能：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（一）证券账户、结算账户的设立；</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（二）证券的存管和过户；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（三）证券持有人名册登记；</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（四）证券交易的清算和交收；</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（五）受发行人的委托派发证券权益；</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（六）办理与上述业务有关的查询、信息服务；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（七）国务院证券监督管理机构批准的其他业务。</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第一百四十八条　在证券交易所和国务院批准的其他全国性证券交易场所交易的证券的登记结算，应当采取全国集中统一的运营方式。</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前款规定以外的证券，其登记、结算可以委托证券登记结算机构或者其他依法从事证券登记、结算业务的机构办理。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第一百四十九条　证券登记结算机构应当依法制定章程和业务规则，并经国务院证券监督管理机构批准。证券登记结算业务参与人应当遵守证券登记结算机构制定的业务规则。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第一百五十条　在证券交易所或者国务院批准的其他全国性证券交易场所交易的证券，应当全部存管在证券登记结算机构。</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证券登记结算机构不得挪用客户的证券。</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第一百五十一条　证券登记结算机构应当向证券发行人提供证券持有人名册及有关资料。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证券登记结算机构应当根据证券登记结算的结果，确认证券持有人持有证券的事实，提供证券持有人登记资料。</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证券登记结算机构应当保证证券持有人名册和登记过户记录真实、准确、完整，不得隐匿、伪造、篡改或者毁损。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第一百五十二条　证券登记结算机构应当采取下列措施保证业务的正常进行：</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（一）具有必备的服务设备和完善的数据安全保护措施；</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（二）建立完善的业务、财务和安全防范等管理制度；</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lastRenderedPageBreak/>
        <w:t>（三）建立完善的风险管理系统。</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第一百五十三条　证券登记结算机构应当妥善保存登记、存管和结算的原始凭证及有关文件和资料。其保存期限不得少于二十年。</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第一百五十四条　证券登记结算机构应当设立证券结算风险基金，用于垫付或者弥补因违约交收、技术故障、操作失误、不可抗力造成的证券登记结算机构的损失。</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证券结算风险基金从证券登记结算机构的业务收入和收益中提取，并可以由结算参与人按照证券交易业务量的一定比例缴纳。</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证券结算风险基金的筹集、管理办法，由国务院证券监督管理机构会同国务院财政部门规定。</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第一百五十五条　证券结算风险基金应当存入指定银行的专门账户，实行专项管理。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证券登记结算机构以证券结算风险基金赔偿后，应当向有关责任人追偿。</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第一百五十六条　证券登记结算机构申请解散，应当经国务院证券监督管理机构批准。</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第一百五十七条　投资者委托证券公司进行证券交易，应当通过证券公司申请在证券登记结算机构开立证券账户。证券登记结算机构应当按照规定为投资者开立证券账户。</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投资者申请开立账户，应当持有证明中华人民共和国公民、法人、合伙企业身份的合法证件。国家另有规定的除外。</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第一百五十八条　证券登记结算机构作为中央对手方提供证券结算服务的，是结算参与人共同的清算交收对手，进行净额结算，为证券交易提供集中履约保障。</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证券登记结算机构为证券交易提供净额结算服务时，应当要求结算参与人按照货银对付的原则，足额交付证券和资金，并提供交收担保。</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在交收完成之前，任何人不得动用用于交收的证券、资金和担保物。</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结算参与人未按时履行交收义务的，证券登记结算机构有权按照业务规则处理前款所述财产。</w:t>
      </w:r>
    </w:p>
    <w:p w:rsidR="00225758" w:rsidRDefault="00225758" w:rsidP="00225758">
      <w:pPr>
        <w:pStyle w:val="a3"/>
        <w:shd w:val="clear" w:color="auto" w:fill="FFFFFF"/>
        <w:spacing w:before="225" w:beforeAutospacing="0" w:after="0" w:afterAutospacing="0"/>
        <w:ind w:firstLine="480"/>
        <w:rPr>
          <w:color w:val="333333"/>
        </w:rPr>
      </w:pPr>
      <w:r>
        <w:rPr>
          <w:rFonts w:hint="eastAsia"/>
          <w:color w:val="333333"/>
        </w:rPr>
        <w:t>第一百五十九条　证券登记结算机构按照业务规则收取的各类结算资金和证券，必须存放于专门的清算交收账户，只能按业务规则用于已成交的证券交易的清算交收，不得被强制执行。</w:t>
      </w:r>
    </w:p>
    <w:p w:rsidR="00392BAD" w:rsidRPr="00225758" w:rsidRDefault="00392BAD"/>
    <w:sectPr w:rsidR="00392BAD" w:rsidRPr="00225758" w:rsidSect="00B372F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5F4" w:rsidRDefault="00CB25F4" w:rsidP="00F474F8">
      <w:r>
        <w:separator/>
      </w:r>
    </w:p>
  </w:endnote>
  <w:endnote w:type="continuationSeparator" w:id="0">
    <w:p w:rsidR="00CB25F4" w:rsidRDefault="00CB25F4" w:rsidP="00F47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8462"/>
      <w:docPartObj>
        <w:docPartGallery w:val="Page Numbers (Bottom of Page)"/>
        <w:docPartUnique/>
      </w:docPartObj>
    </w:sdtPr>
    <w:sdtContent>
      <w:p w:rsidR="00075837" w:rsidRDefault="00D632FA">
        <w:pPr>
          <w:pStyle w:val="a5"/>
          <w:jc w:val="center"/>
        </w:pPr>
        <w:fldSimple w:instr=" PAGE   \* MERGEFORMAT ">
          <w:r w:rsidR="00B71233" w:rsidRPr="00B71233">
            <w:rPr>
              <w:noProof/>
              <w:lang w:val="zh-CN"/>
            </w:rPr>
            <w:t>1</w:t>
          </w:r>
        </w:fldSimple>
      </w:p>
    </w:sdtContent>
  </w:sdt>
  <w:p w:rsidR="00075837" w:rsidRDefault="000758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5F4" w:rsidRDefault="00CB25F4" w:rsidP="00F474F8">
      <w:r>
        <w:separator/>
      </w:r>
    </w:p>
  </w:footnote>
  <w:footnote w:type="continuationSeparator" w:id="0">
    <w:p w:rsidR="00CB25F4" w:rsidRDefault="00CB25F4" w:rsidP="00F474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5758"/>
    <w:rsid w:val="00075837"/>
    <w:rsid w:val="00225758"/>
    <w:rsid w:val="00392BAD"/>
    <w:rsid w:val="007808D8"/>
    <w:rsid w:val="00B372FC"/>
    <w:rsid w:val="00B71233"/>
    <w:rsid w:val="00CB25F4"/>
    <w:rsid w:val="00D632FA"/>
    <w:rsid w:val="00F474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75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74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74F8"/>
    <w:rPr>
      <w:sz w:val="18"/>
      <w:szCs w:val="18"/>
    </w:rPr>
  </w:style>
  <w:style w:type="paragraph" w:styleId="a5">
    <w:name w:val="footer"/>
    <w:basedOn w:val="a"/>
    <w:link w:val="Char0"/>
    <w:uiPriority w:val="99"/>
    <w:unhideWhenUsed/>
    <w:rsid w:val="00F474F8"/>
    <w:pPr>
      <w:tabs>
        <w:tab w:val="center" w:pos="4153"/>
        <w:tab w:val="right" w:pos="8306"/>
      </w:tabs>
      <w:snapToGrid w:val="0"/>
      <w:jc w:val="left"/>
    </w:pPr>
    <w:rPr>
      <w:sz w:val="18"/>
      <w:szCs w:val="18"/>
    </w:rPr>
  </w:style>
  <w:style w:type="character" w:customStyle="1" w:styleId="Char0">
    <w:name w:val="页脚 Char"/>
    <w:basedOn w:val="a0"/>
    <w:link w:val="a5"/>
    <w:uiPriority w:val="99"/>
    <w:rsid w:val="00F474F8"/>
    <w:rPr>
      <w:sz w:val="18"/>
      <w:szCs w:val="18"/>
    </w:rPr>
  </w:style>
</w:styles>
</file>

<file path=word/webSettings.xml><?xml version="1.0" encoding="utf-8"?>
<w:webSettings xmlns:r="http://schemas.openxmlformats.org/officeDocument/2006/relationships" xmlns:w="http://schemas.openxmlformats.org/wordprocessingml/2006/main">
  <w:divs>
    <w:div w:id="20585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1239</Words>
  <Characters>7068</Characters>
  <Application>Microsoft Office Word</Application>
  <DocSecurity>0</DocSecurity>
  <Lines>58</Lines>
  <Paragraphs>16</Paragraphs>
  <ScaleCrop>false</ScaleCrop>
  <Company>P R C</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gzzhao</dc:creator>
  <cp:lastModifiedBy>Administrator</cp:lastModifiedBy>
  <cp:revision>4</cp:revision>
  <dcterms:created xsi:type="dcterms:W3CDTF">2020-03-05T02:18:00Z</dcterms:created>
  <dcterms:modified xsi:type="dcterms:W3CDTF">2020-03-20T04:49:00Z</dcterms:modified>
</cp:coreProperties>
</file>